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outlineLvl w:val="1"/>
        <w:rPr>
          <w:rFonts w:hint="eastAsia" w:ascii="微软雅黑" w:hAnsi="微软雅黑" w:eastAsia="微软雅黑" w:cs="微软雅黑"/>
          <w:b/>
          <w:bCs/>
          <w:color w:val="4B4B4B"/>
          <w:kern w:val="0"/>
          <w:sz w:val="32"/>
          <w:szCs w:val="32"/>
        </w:rPr>
      </w:pPr>
      <w:r>
        <w:rPr>
          <w:rFonts w:hint="eastAsia" w:ascii="微软雅黑" w:hAnsi="微软雅黑" w:eastAsia="微软雅黑" w:cs="微软雅黑"/>
          <w:b/>
          <w:bCs/>
          <w:color w:val="4B4B4B"/>
          <w:kern w:val="0"/>
          <w:sz w:val="32"/>
          <w:szCs w:val="32"/>
        </w:rPr>
        <w:t>《关于深化现代职业教育体系建设改革的意见》总体情况</w:t>
      </w:r>
    </w:p>
    <w:p>
      <w:pPr>
        <w:widowControl/>
        <w:shd w:val="clear" w:color="auto" w:fill="FFFFFF"/>
        <w:spacing w:after="150" w:line="450" w:lineRule="atLeast"/>
        <w:jc w:val="center"/>
        <w:rPr>
          <w:rFonts w:hint="eastAsia" w:ascii="微软雅黑" w:hAnsi="微软雅黑" w:eastAsia="微软雅黑" w:cs="微软雅黑"/>
          <w:color w:val="4B4B4B"/>
          <w:kern w:val="0"/>
          <w:sz w:val="28"/>
          <w:szCs w:val="28"/>
        </w:rPr>
      </w:pPr>
      <w:bookmarkStart w:id="0" w:name="_GoBack"/>
      <w:bookmarkEnd w:id="0"/>
      <w:r>
        <w:rPr>
          <w:rFonts w:hint="eastAsia" w:ascii="宋体" w:hAnsi="宋体" w:eastAsia="宋体" w:cs="宋体"/>
          <w:color w:val="4B4B4B"/>
          <w:kern w:val="0"/>
          <w:sz w:val="28"/>
          <w:szCs w:val="28"/>
        </w:rPr>
        <w:t>教育部职业教育与成人教育司</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关于深化现代职业教育体系建设改革的意见》是党的二十大后，党中央、国务院部署教育改革工作的首个指导性文件。党的二十大对职业教育重视程度之高前所未有，职业教育在整个教育体系中的份量之重前所未有，以一体推进教育、科技和人才三大强国建设的宏阔视野，深化现代职业教育体系建设改革的任务之艰巨也前所未有，对职业教育的战略定位越来越突出、实践要求越来越明确、规律认识越来越深入，主要集中体现在“1+3+3”的系列重要论述中。其中“1”，就是习近平总书记参加党的二十大广西代表团讨论时强调的：“要重视发展职业技术教育”，这是习近平总书记继“职业教育前途广阔、大有可为”之后作出的又一个带有总括性、指导性的重大论断；第一个“3”，就是习近平总书记在党的二十大报告中强调的：“统筹职业教育、高等教育、继续教育协同创新，推进职普融通、产教融合、科教融汇，优化职业教育类型定位”，这是新时代新征程上深化现代职业教育体系建设改革的3个重大战略举措；第二个“3”，就是习近平总书记在党的二十大报告中强调的：“健全终身职业技能培训制度”，加快建设包括大国工匠和高技能人才在内的“国家战略人才力量”，“建设全民终身学习的学习型社会、学习型大国”，这是职业教育更好融入科教兴国战略、人才强国战略和创新驱动发展战略的3个重要努力方向。</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把上述3个方面的观点归 结起来：深化现代职业教育体系建设改革的内在逻辑和实践要求，就是立足“三服务”、统筹“三协同”、推进“三融合”。</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意见》是在系统总结党的十八大以来职业教育改革发展成就基础上，对职业教育体系建设改革的进一步深化，是全面贯彻党的二十大精神、着力破解职业教育改革发展突出矛盾和问题的重大改革，是统筹职业教育、高等教育、继续教育协同创新的重要抓手，是推进职普融通、产教融合、科教融汇的关键步骤，集中体现了党中央、国务院部署职业教育改革新主张、新举措、新机制。</w:t>
      </w:r>
    </w:p>
    <w:p>
      <w:pPr>
        <w:widowControl/>
        <w:shd w:val="clear" w:color="auto" w:fill="FFFFFF"/>
        <w:spacing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w:t>
      </w:r>
      <w:r>
        <w:rPr>
          <w:rFonts w:hint="eastAsia" w:ascii="宋体" w:hAnsi="宋体" w:eastAsia="宋体" w:cs="宋体"/>
          <w:b/>
          <w:bCs/>
          <w:color w:val="4B4B4B"/>
          <w:kern w:val="0"/>
          <w:sz w:val="28"/>
          <w:szCs w:val="28"/>
        </w:rPr>
        <w:t>一、职业教育的新主张</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《意见》破除了“矮化”“窄化”职业教育的传统认知，直击改革实践中的难点痛点问题，提出了一系列新理念、新观点、新判断，极具理论与实践价值。</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职业教育功能定位由“谋业”转向“人本”，更加注重服务人的全面发展。职业教育是促进就业的重要途径，但决不是单纯的就业教育。《意见》重申了职业教育的定位，就是要服务人的全面发展，建立健全多形式衔接、多通道成长、可持续发展的梯度职业教育和培训体系，推动职普协调发展、相互融通，让不同禀赋和需要的学生能够多次选择、多样化成才，这对扭转社会对职业教育的鄙视，消解职普分流带来的教育焦虑有重大作用。</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职业教育改革重心由“教育”转向“产教”，更加注重服务经济社会发展。产教融合是现代职业教育的基本特征，也是最大优势，更是改革的难点与重点。《意见》直面产教融合中的堵点问题，坚持系统思维，提出了建设市域产教联合体和行业产教融合共同体的制度设计，将职业教育与行业进步、产业转型、区域发展捆绑在一起，充分发挥各自优势，创新良性互动机制，破解人才培养供给侧与产业需求侧匹配度不高等问题。</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职业教育服务场域由“区域”转向“全局”，更加注重支撑新发展格局。《意见》立足新发展格局，在国内国际两个场域谋划部署职业教育发展。一方面，服务区域经济社会发展，以教促产、以产助教、产教融合、产学合作，推动形成同市场需求相适应、同产业结构相匹配的现代职业教育结构和区域布局；另一方面，立足区域优势、发展战略、支柱产业和人才需求，建立健全职业教育国际合作机制，使我国职业教育从“单向引进借鉴”走向“双向共建共享”，逐步形成具有中国特色的职业教育国际化发展模式。</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职业教育发展路径由“分类”转向“协同”，更加注重统筹三教协同创新。职业教育与普通教育是两种不同的教育类型，具有同等重要地位，但二者不是平行更不是对立的。《意见》在巩固职业教育类型特色、提升职业学校关键办学能力的基础上，进一步明确了职业教育类型定位，统筹职业教育、高等教育、继续教育协同创新，从“不同”走向“协同”，各种教育类型优势互补、交叉融合，都服从、服务于“办好人民满意的教育”这一共同目标，服从、服务于全面建设社会主义现代化国家、全面推进中华民族伟大复兴这一共同伟大事业。</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职业教育办学主体由“单一”转向“多元”，更加注重社会力量参与。深化职业教育体系建设改革，是一项集成工程，核心力量是建立政府、行业、企业、学校协同合作的发展机制，核心目标是完成由政府举办为主向政府统筹管理、社会多元参与办学格局的转变。《意见》从办学形式和内容上作出新部署，鼓励支持地方和重点行业结合自身特点和优势，在职业教育体系建设改革上先行先试、率先突破、示范引领。</w:t>
      </w:r>
    </w:p>
    <w:p>
      <w:pPr>
        <w:widowControl/>
        <w:shd w:val="clear" w:color="auto" w:fill="FFFFFF"/>
        <w:spacing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w:t>
      </w:r>
      <w:r>
        <w:rPr>
          <w:rFonts w:hint="eastAsia" w:ascii="宋体" w:hAnsi="宋体" w:eastAsia="宋体" w:cs="宋体"/>
          <w:b/>
          <w:bCs/>
          <w:color w:val="4B4B4B"/>
          <w:kern w:val="0"/>
          <w:sz w:val="28"/>
          <w:szCs w:val="28"/>
        </w:rPr>
        <w:t>二、深化改革的新举措</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《意见》提出了新阶段职业教育改革的一系列重大举措，可以概括为“一体、两翼、五重点”。</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一体”，即探索省域现代职业教育体系建设新模式，是改革的基座。具体来讲，就是要围绕国家区域发展规划和重大战略，选择有迫切需要、条件基础和改革探索意愿的省（区、市），在产教融合、职普融通等方面改革突破，以点上的改革突破带动面上高质量发展，形成一批可复制、可推广的新经验新范式，优化有利于职业教育发展的制度环境和生态。</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两翼”，即市域产教联合体和行业产教融合共同体，是改革的载体。一方面，支持省级人民政府以产业园区为基础，打造兼具人才培养、创新创业、促进产业经济高质量发展功能的产教联合体，成立政府、企业、学校、科研机构等多方参与的理事会，实行实体化运作，集聚资金、技术、人才、政策等要素，有效推动各类主体深度参与职业教育。另一方面，优先选择重点行业和重点领域，支持龙头企业和高水平高校、职业学校牵头，组建学校、科研机构、上下游企业等共同参与的跨区域产教融合共同体，汇聚产教资源，开展委托培养、订单培养和学徒制培养，面向行业企业员工开展岗前培训、岗位培训和继续教育，建设技术创新中心，为行业提供稳定的人力资源和技术支撑。</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“五重点”，即围绕职业教育自立自强，设计的五项重点工作。</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一是提升职业学校关键办学能力。围绕现代制造业、现代服务业、现代农业的亟需专业领域，组建一批国家级职业教育核心能力建设专家团队，打造一批核心课程、优质教材、教师团队、实践项目，遴选一批国家级职业教育专业教学资源库、在线精品课程和虚拟仿真实训基地，做大做强职业教育智慧教育平台，扩大优质资源共享，服务全民终身学习和技能型社会建设。制定新一轮高职“双高计划”遴选方案和中职“双优计划”实施意见，遴选建设一批高水平中高职院校和专业。</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二是建设“双师型”教师队伍。依托头部企业和高水平大学建设一批国家级职业教育“双师型”教师培养培训基地。推进职业教育“双师型”教师认定工作，指导各地制定省级“双师型”教师认定标准、实施办法。实施全国职业院校教师素质提高计划，遴选一批高校开展职业学校教师专业学位研究生定向培养。实施职业学校名校长名师（名匠）培育计划，采取固定岗与流动岗相结合的方式，吸引行家里手到职业学校任教。</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三是建设开放型区域产教融合实践中心。启动高水平实践中心建设项目，通过政府搭台、多元参与、市场驱动，对地方政府、企业、学校实行差别化支持政策，分类建设一批集实践教学、社会培训、真实生产和技术服务功能为一体的公共实践中心、企业实践中心、学校实践中心。</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四是拓展学生成长成才通道。建立符合职业教育办学规律和技能人才成长规律的考试招生制度，支持各省因地制宜制定职教高考方案，扩大应用型本科学校在职教高考中的招生规模；制定职业教育贯通培养指导意见，支持各省开展中职与高职（3+2）五年贯通、中职与职业本科或应用型本科（3+4）七年贯通、高职专科与职业本科或应用型本科（3+2）五年贯通培养；完善本科学校招收具有工作经历的职业学校毕业生的办法；根据职业学校学生特点，完善专升本考试办法和培养方式，支持高水平本科学校参与职业教育改革，推进职普融通、协调发展。</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五是创新国际交流与合作机制。持续办好世界职业技术教育发展大会和世界职业院校技能大赛，推动教随产出、产教同行，打造职业教育国际合作平台，最终将职业教育打造成国际合作的战略资源。启动高水平国际化职业学校建设项目，遴选一批国际化标杆学校，推出一批具有国际影响力的专业标准、课程标准和优质教学资源。</w:t>
      </w:r>
    </w:p>
    <w:p>
      <w:pPr>
        <w:widowControl/>
        <w:shd w:val="clear" w:color="auto" w:fill="FFFFFF"/>
        <w:spacing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w:t>
      </w:r>
      <w:r>
        <w:rPr>
          <w:rFonts w:hint="eastAsia" w:ascii="宋体" w:hAnsi="宋体" w:eastAsia="宋体" w:cs="宋体"/>
          <w:b/>
          <w:bCs/>
          <w:color w:val="4B4B4B"/>
          <w:kern w:val="0"/>
          <w:sz w:val="28"/>
          <w:szCs w:val="28"/>
        </w:rPr>
        <w:t>三、推动工作的新机制</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贯彻落实《意见》既需强化顶层设计、突出战略引领，又需明确地方主责、创新央地联动，增强以问题为导向的改革共识、攻坚合力。因此，《意见》以建立部省协同推进机制为核心，设计了央地互动、区域联动、政行企校协同的改革新机制，着力营造制度供给充分、条件保障有力、产教深度融合的新生态。下一步，将从点、线、面三个方面抓落实。</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一是点上突破，支持有基础、有意愿的地方先行示范，打造样板。2023年初，先选择10个左右省份，建立部省协同推进机制，“一省一案”编制落实方案，“一省一策”给予差异化支持，“一省一台账”逐项推动落实，同时，梳理经验、总结规律，形成区域职业教育产教融合政策“工具箱”并推广应用。</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二是线上提升，围绕办学能力的关键条线，推出一批关键政策和重点项目。一方面，围绕前面提到的“五项重点工作”，分别推出专项工程计划，推出一批引领职业教育领域改革的国家级项目，树立标杆、打造品牌。另一方面，针对股份制、混合所有制改革，职业教育考试招生制度改革等地方“不敢碰”“不好讲”的难点，在国家层面出台政策，向社会传递信号、给地方提供支持，引导基层大胆试大胆闯。</w:t>
      </w:r>
    </w:p>
    <w:p>
      <w:pPr>
        <w:widowControl/>
        <w:shd w:val="clear" w:color="auto" w:fill="FFFFFF"/>
        <w:spacing w:after="150" w:line="450" w:lineRule="atLeast"/>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　　三是全面加强党的领导，发挥我们的政治优势、组织优势和制度优势，用好《意见》的政策红利。在机制上注重考核，要求各级党委和政府将发展职业教育纳入国民经济和社会发展规划，整体部署、统筹实施，并作为考核下一级人民政府履行教育职责的重要内容。在组织上注重创新，支持地方建立职业教育与培训管理机构，整合相关职能，统筹职业教育改革发展；集聚教育、科技、产业、经济和社会领域的著名专家学者和经营管理者等，成立专门组织，承担政策咨询、标准研制、项目论证等工作。在制度上注重激励，比如，将职业教育纳入地方政府专项债券、预算内投资、政策性开发性金融工具等的支持范围，支持职业学校提升能力；企业举办的非营利性职业学校，可参照同级同类公办学校生均经费等相关经费标准和支持政策给予适当补助；对参与联合体、共同体建设的普通高校，在平台建设、招生计划等方面与专项支持。</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0OTkxYjYwYTFlNmJjOTZjZjM5MzU3MzkzYWM0NmEifQ=="/>
    <w:docVar w:name="KSO_WPS_MARK_KEY" w:val="2326dfbf-1610-4c66-9dab-6bec900701e8"/>
  </w:docVars>
  <w:rsids>
    <w:rsidRoot w:val="00E46823"/>
    <w:rsid w:val="000B2681"/>
    <w:rsid w:val="00E46823"/>
    <w:rsid w:val="51A53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字符"/>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645</Words>
  <Characters>3678</Characters>
  <Lines>30</Lines>
  <Paragraphs>8</Paragraphs>
  <TotalTime>1</TotalTime>
  <ScaleCrop>false</ScaleCrop>
  <LinksUpToDate>false</LinksUpToDate>
  <CharactersWithSpaces>4315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2023-02-13T01:45:00Z</dcterms:created>
  <dc:creator>孙启迪</dc:creator>
  <cp:lastModifiedBy>Tsama</cp:lastModifiedBy>
  <dcterms:modified xsi:type="dcterms:W3CDTF">2023-02-23T07:07:49Z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4595F17407964EF49BA1B836181D408F</vt:lpwstr>
  </property>
</Properties>
</file>